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3.2.2.8 Raportare statistica externa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3.2.2.8 Raportare statistica externa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Raportare statistica externa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fisier finalIntocmire fisier final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informatii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Verifcare forma finala a documentului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si semnare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si semnare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secretariat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document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document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INSSE in format electronic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documente finale in format fizic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INSSE in format fizic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chestionar general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Descarcare fisier excel de pe site-ul INSSE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entitati aferente sectiunile pentru completarea informatiilor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sectiuni solicitate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informatii catre Contabilitate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fisier excel centralizat si verificare corelatii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draft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draft in format electronic (email) catre INSEE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INSSE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1.2.1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1.2.1.1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 si solicitare completari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1.2.1.2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Comunicare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1.2.1.3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Exista erori?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1.2.1.4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Raportare statistica externa</w:t>
      </w:r>
      <w:bookmarkEnd w:id="2"/>
    </w:p>
    <w:p>
      <w:pPr>
        <w:jc w:val="center"/>
      </w:pPr>
      <w:r>
        <w:drawing>
          <wp:inline>
            <wp:extent cx="7886700" cy="4000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 cursul elaborării Raportului Conpet către INSSE</w:t>
      </w:r>
    </w:p>
    <w:p>
      <w:pPr>
        <w:pStyle w:val="bizHeading2"/>
      </w:pPr>
      <w:bookmarkStart w:id="3" w:name="f12b97d2-e3c5-4e0a-a0b9-7b15ac10cac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262766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fisier finalIntocmire fisier final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194284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informatii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589769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Verifcare forma finala a documentului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366843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si semnare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0242307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si semnare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5484658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secretariat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967782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document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753866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document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5271169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INSSE in format electronic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30519939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documente finale in format fizic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7383530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INSSE in format fizic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5461541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chestionar general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150024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Descarcare fisier excel de pe site-ul INSSE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0269522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entitati aferente sectiunile pentru completarea informatiilor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218281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sectiuni solicitate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9042918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informatii catre Contabilitate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631253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fisier excel centralizat si verificare corelatii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5943967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draft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9791557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draft in format electronic (email) catre INSEE</w:t>
      </w:r>
      <w:bookmarkEnd w:id="24"/>
    </w:p>
    <w:p/>
    <w:p>
      <w:pPr>
        <w:pStyle w:val="bizHeading2"/>
      </w:pPr>
      <w:bookmarkStart w:id="25" w:name="b4ddb5af-0715-49a0-854d-a2989975aed8"/>
      <w:bookmarkStart w:id="26" w:name="_Toc256000024"/>
      <w:r>
        <w:t>INSSE</w:t>
      </w:r>
      <w:bookmarkEnd w:id="26"/>
    </w:p>
    <w:p>
      <w:bookmarkEnd w:id="25"/>
    </w:p>
    <w:p>
      <w:pPr>
        <w:pStyle w:val="bizHeading3"/>
      </w:pPr>
      <w:bookmarkStart w:id="27" w:name="_Toc256000025"/>
      <w:r>
        <w:t>Process Elements</w:t>
      </w:r>
      <w:bookmarkEnd w:id="27"/>
    </w:p>
    <w:p>
      <w:pPr>
        <w:pStyle w:val="bizHeading4"/>
      </w:pPr>
      <w:bookmarkStart w:id="28" w:name="_Toc256000026"/>
      <w:r>
        <w:drawing>
          <wp:inline>
            <wp:extent cx="152421" cy="152421"/>
            <wp:docPr id="13146243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 si solicitare completari</w:t>
      </w:r>
      <w:bookmarkEnd w:id="28"/>
    </w:p>
    <w:p/>
    <w:p>
      <w:pPr>
        <w:pStyle w:val="bizHeading4"/>
      </w:pPr>
      <w:bookmarkStart w:id="29" w:name="_Toc256000027"/>
      <w:r>
        <w:drawing>
          <wp:inline>
            <wp:extent cx="152421" cy="152421"/>
            <wp:docPr id="5786203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Comunicare</w:t>
      </w:r>
      <w:bookmarkEnd w:id="29"/>
      <w:r>
        <w:t xml:space="preserve"> </w:t>
      </w:r>
    </w:p>
    <w:p/>
    <w:p>
      <w:pPr>
        <w:pStyle w:val="bizHeading4"/>
      </w:pPr>
      <w:bookmarkStart w:id="30" w:name="_Toc256000028"/>
      <w:r>
        <w:drawing>
          <wp:inline>
            <wp:extent cx="152421" cy="152421"/>
            <wp:docPr id="1975669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Exista erori?</w:t>
      </w:r>
      <w:bookmarkEnd w:id="30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Nu</w:t>
      </w:r>
    </w:p>
    <w:p>
      <w:pPr>
        <w:pStyle w:val="BoldModelerNormal"/>
        <w:spacing w:line="20" w:lineRule="atLeast"/>
      </w:pPr>
      <w:r>
        <w:t>Da</w:t>
      </w:r>
    </w:p>
    <w:p>
      <w:pPr>
        <w:pStyle w:val="bizHeading4"/>
      </w:pPr>
      <w:bookmarkStart w:id="31" w:name="_Toc256000029"/>
      <w:r>
        <w:drawing>
          <wp:inline>
            <wp:extent cx="152421" cy="152421"/>
            <wp:docPr id="567576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</w:t>
      </w:r>
      <w:bookmarkEnd w:id="3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5458CB"/>
    <w:multiLevelType w:val="multilevel"/>
    <w:tmpl w:val="7D5458C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  <w:num w:numId="4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